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AA" w:rsidRDefault="00B627AA" w:rsidP="00B627A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B627AA" w:rsidRDefault="00B627AA" w:rsidP="00B62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627AA" w:rsidRDefault="00B627AA" w:rsidP="00B62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中等职业学校编制年度质量报告</w:t>
      </w:r>
    </w:p>
    <w:p w:rsidR="00B627AA" w:rsidRDefault="00B627AA" w:rsidP="00B62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参考提纲</w:t>
      </w:r>
    </w:p>
    <w:p w:rsidR="00B627AA" w:rsidRDefault="00B627AA" w:rsidP="00B627AA">
      <w:pPr>
        <w:spacing w:line="560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1.</w:t>
      </w:r>
      <w:r>
        <w:rPr>
          <w:rFonts w:ascii="Times New Roman" w:eastAsia="黑体" w:hAnsi="Times New Roman" w:cs="Times New Roman"/>
          <w:sz w:val="32"/>
          <w:szCs w:val="32"/>
        </w:rPr>
        <w:t>学校情况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1.1</w:t>
      </w:r>
      <w:r>
        <w:rPr>
          <w:rFonts w:ascii="Times New Roman" w:eastAsia="仿宋_GB2312" w:hAnsi="Times New Roman" w:cs="Times New Roman"/>
          <w:sz w:val="32"/>
          <w:szCs w:val="32"/>
        </w:rPr>
        <w:t>学校概况。包括校名、办学性质、校园面积、资产等情况。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1.2 </w:t>
      </w:r>
      <w:r>
        <w:rPr>
          <w:rFonts w:ascii="Times New Roman" w:eastAsia="仿宋_GB2312" w:hAnsi="Times New Roman" w:cs="Times New Roman"/>
          <w:sz w:val="32"/>
          <w:szCs w:val="32"/>
        </w:rPr>
        <w:t>学生情况。包括招生规模、在校生规模、毕业生规模、学生结构、巩固率、培训规模等数据，及与上一年度相比的变化情况。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1.3</w:t>
      </w:r>
      <w:r>
        <w:rPr>
          <w:rFonts w:ascii="Times New Roman" w:eastAsia="仿宋_GB2312" w:hAnsi="Times New Roman" w:cs="Times New Roman"/>
          <w:sz w:val="32"/>
          <w:szCs w:val="32"/>
        </w:rPr>
        <w:t>教师队伍。包括生师比、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双师型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教师比例、兼职教师比例、专任教师本科以上学历比例、专任教师硕士以上学历比例、专任教师高级职称教师比例等数据，及与上一年度相比的变化情况。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1.4</w:t>
      </w:r>
      <w:r>
        <w:rPr>
          <w:rFonts w:ascii="Times New Roman" w:eastAsia="仿宋_GB2312" w:hAnsi="Times New Roman" w:cs="Times New Roman"/>
          <w:sz w:val="32"/>
          <w:szCs w:val="32"/>
        </w:rPr>
        <w:t>设施设备。包括生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均教学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仪器设备值、生均实训实习工位数、生均纸质图书等数据，及与上一年度相比的变化情况。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2.</w:t>
      </w:r>
      <w:r>
        <w:rPr>
          <w:rFonts w:ascii="Times New Roman" w:eastAsia="黑体" w:hAnsi="Times New Roman" w:cs="Times New Roman"/>
          <w:sz w:val="32"/>
          <w:szCs w:val="32"/>
        </w:rPr>
        <w:t>学生发展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2.1</w:t>
      </w:r>
      <w:r>
        <w:rPr>
          <w:rFonts w:ascii="Times New Roman" w:eastAsia="仿宋_GB2312" w:hAnsi="Times New Roman" w:cs="Times New Roman"/>
          <w:sz w:val="32"/>
          <w:szCs w:val="32"/>
        </w:rPr>
        <w:t>学生素质。包括思想政治状况、文化课合格率、专业技能合格率、体质测评合格率、毕业率等。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sz w:val="32"/>
          <w:szCs w:val="32"/>
        </w:rPr>
        <w:t>在校体验。包括理论学习满意度、专业学习满意度、实习实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训满意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度、校园文化与社团活动满意度、生活满意度、校园安全满意度、毕业生对学校满意度等。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2.3</w:t>
      </w:r>
      <w:r>
        <w:rPr>
          <w:rFonts w:ascii="Times New Roman" w:eastAsia="仿宋_GB2312" w:hAnsi="Times New Roman" w:cs="Times New Roman"/>
          <w:sz w:val="32"/>
          <w:szCs w:val="32"/>
        </w:rPr>
        <w:t>资助情况。包括免学费和助学金落实情况，学校对学生的资助情况等。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2.4</w:t>
      </w:r>
      <w:r>
        <w:rPr>
          <w:rFonts w:ascii="Times New Roman" w:eastAsia="仿宋_GB2312" w:hAnsi="Times New Roman" w:cs="Times New Roman"/>
          <w:sz w:val="32"/>
          <w:szCs w:val="32"/>
        </w:rPr>
        <w:t>就业质量。包括分专业就业率、对口就业率、初次就业起薪等数据，升入高等教育比例及与上一年度相比的变化情况。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2.5</w:t>
      </w:r>
      <w:r>
        <w:rPr>
          <w:rFonts w:ascii="Times New Roman" w:eastAsia="仿宋_GB2312" w:hAnsi="Times New Roman" w:cs="Times New Roman"/>
          <w:sz w:val="32"/>
          <w:szCs w:val="32"/>
        </w:rPr>
        <w:t>职业发展。包括学习能力、岗位适应能力、岗位迁移能力、创新创业能力等。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3.</w:t>
      </w:r>
      <w:r>
        <w:rPr>
          <w:rFonts w:ascii="Times New Roman" w:eastAsia="黑体" w:hAnsi="Times New Roman" w:cs="Times New Roman"/>
          <w:sz w:val="32"/>
          <w:szCs w:val="32"/>
        </w:rPr>
        <w:t>质量保障措施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3.1</w:t>
      </w:r>
      <w:r>
        <w:rPr>
          <w:rFonts w:ascii="Times New Roman" w:eastAsia="仿宋_GB2312" w:hAnsi="Times New Roman" w:cs="Times New Roman"/>
          <w:sz w:val="32"/>
          <w:szCs w:val="32"/>
        </w:rPr>
        <w:t>专业动态调整。包括专业结构调整、人才培养方案调整等。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3.2</w:t>
      </w:r>
      <w:r>
        <w:rPr>
          <w:rFonts w:ascii="Times New Roman" w:eastAsia="仿宋_GB2312" w:hAnsi="Times New Roman" w:cs="Times New Roman"/>
          <w:sz w:val="32"/>
          <w:szCs w:val="32"/>
        </w:rPr>
        <w:t>教育教学改革。包括学校公共基础课、专业设置、师资队伍、课程建设、人才培养模式改革、信息化教学、实训基地、教学资源建设、教材选用、国际合作等情况。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3.3 </w:t>
      </w:r>
      <w:r>
        <w:rPr>
          <w:rFonts w:ascii="Times New Roman" w:eastAsia="仿宋_GB2312" w:hAnsi="Times New Roman" w:cs="Times New Roman"/>
          <w:sz w:val="32"/>
          <w:szCs w:val="32"/>
        </w:rPr>
        <w:t>教师培养培训。包括教师培养培训情况。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3.4 </w:t>
      </w:r>
      <w:r>
        <w:rPr>
          <w:rFonts w:ascii="Times New Roman" w:eastAsia="仿宋_GB2312" w:hAnsi="Times New Roman" w:cs="Times New Roman"/>
          <w:sz w:val="32"/>
          <w:szCs w:val="32"/>
        </w:rPr>
        <w:t>规范管理情况。包括教学管理、学生管理、财务管理、后勤管理、安全管理、科研管理和管理队伍建设、管理信息化水平等。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3.5 </w:t>
      </w:r>
      <w:r>
        <w:rPr>
          <w:rFonts w:ascii="Times New Roman" w:eastAsia="仿宋_GB2312" w:hAnsi="Times New Roman" w:cs="Times New Roman"/>
          <w:sz w:val="32"/>
          <w:szCs w:val="32"/>
        </w:rPr>
        <w:t>德育工作情况。包括德育课实施情况，校园文化建设、文明风采活动开展情况、社团活动、团组织学生会建设及活动等方面。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3.6</w:t>
      </w:r>
      <w:r>
        <w:rPr>
          <w:rFonts w:ascii="Times New Roman" w:eastAsia="仿宋_GB2312" w:hAnsi="Times New Roman" w:cs="Times New Roman"/>
          <w:sz w:val="32"/>
          <w:szCs w:val="32"/>
        </w:rPr>
        <w:t>党建情况。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包括健全党建工作管理体制情况，推动德育和思想政治工作情况，加强党组织建设情况，党组织发挥政治核心作用情况等。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4.</w:t>
      </w:r>
      <w:r>
        <w:rPr>
          <w:rFonts w:ascii="Times New Roman" w:eastAsia="黑体" w:hAnsi="Times New Roman" w:cs="Times New Roman"/>
          <w:sz w:val="32"/>
          <w:szCs w:val="32"/>
        </w:rPr>
        <w:t>校企合作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4.1</w:t>
      </w:r>
      <w:r>
        <w:rPr>
          <w:rFonts w:ascii="Times New Roman" w:eastAsia="仿宋_GB2312" w:hAnsi="Times New Roman" w:cs="Times New Roman"/>
          <w:sz w:val="32"/>
          <w:szCs w:val="32"/>
        </w:rPr>
        <w:t>校企合作开展情况和效果。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4.2 </w:t>
      </w:r>
      <w:r>
        <w:rPr>
          <w:rFonts w:ascii="Times New Roman" w:eastAsia="仿宋_GB2312" w:hAnsi="Times New Roman" w:cs="Times New Roman"/>
          <w:sz w:val="32"/>
          <w:szCs w:val="32"/>
        </w:rPr>
        <w:t>学生实习情况。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4.3 </w:t>
      </w:r>
      <w:r>
        <w:rPr>
          <w:rFonts w:ascii="Times New Roman" w:eastAsia="仿宋_GB2312" w:hAnsi="Times New Roman" w:cs="Times New Roman"/>
          <w:sz w:val="32"/>
          <w:szCs w:val="32"/>
        </w:rPr>
        <w:t>集团化办学情况。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5.</w:t>
      </w:r>
      <w:r>
        <w:rPr>
          <w:rFonts w:ascii="Times New Roman" w:eastAsia="黑体" w:hAnsi="Times New Roman" w:cs="Times New Roman"/>
          <w:sz w:val="32"/>
          <w:szCs w:val="32"/>
        </w:rPr>
        <w:t>社会贡献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5.1</w:t>
      </w:r>
      <w:r>
        <w:rPr>
          <w:rFonts w:ascii="Times New Roman" w:eastAsia="仿宋_GB2312" w:hAnsi="Times New Roman" w:cs="Times New Roman"/>
          <w:sz w:val="32"/>
          <w:szCs w:val="32"/>
        </w:rPr>
        <w:t>技术技能人才培养。包括用人单位满意度等。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5.2</w:t>
      </w:r>
      <w:r>
        <w:rPr>
          <w:rFonts w:ascii="Times New Roman" w:eastAsia="仿宋_GB2312" w:hAnsi="Times New Roman" w:cs="Times New Roman"/>
          <w:sz w:val="32"/>
          <w:szCs w:val="32"/>
        </w:rPr>
        <w:t>社会服务。包括培训服务、技术服务、文化传承等。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5.3</w:t>
      </w:r>
      <w:r>
        <w:rPr>
          <w:rFonts w:ascii="Times New Roman" w:eastAsia="仿宋_GB2312" w:hAnsi="Times New Roman" w:cs="Times New Roman"/>
          <w:sz w:val="32"/>
          <w:szCs w:val="32"/>
        </w:rPr>
        <w:t>对口支援。包括东西部对口帮扶、校际帮扶、对口扶贫等。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6.</w:t>
      </w:r>
      <w:r>
        <w:rPr>
          <w:rFonts w:ascii="Times New Roman" w:eastAsia="黑体" w:hAnsi="Times New Roman" w:cs="Times New Roman"/>
          <w:sz w:val="32"/>
          <w:szCs w:val="32"/>
        </w:rPr>
        <w:t>举办者履责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6.1</w:t>
      </w:r>
      <w:r>
        <w:rPr>
          <w:rFonts w:ascii="Times New Roman" w:eastAsia="仿宋_GB2312" w:hAnsi="Times New Roman" w:cs="Times New Roman"/>
          <w:sz w:val="32"/>
          <w:szCs w:val="32"/>
        </w:rPr>
        <w:t>经费。包括政策性经费落实情况、生均拨款、项目投入等。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6.2</w:t>
      </w:r>
      <w:r>
        <w:rPr>
          <w:rFonts w:ascii="Times New Roman" w:eastAsia="仿宋_GB2312" w:hAnsi="Times New Roman" w:cs="Times New Roman"/>
          <w:sz w:val="32"/>
          <w:szCs w:val="32"/>
        </w:rPr>
        <w:t>政策措施。包括落实办学自主权、落实教师编制、出台提升学校办学水平的政策和制度等。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7.</w:t>
      </w:r>
      <w:r>
        <w:rPr>
          <w:rFonts w:ascii="Times New Roman" w:eastAsia="黑体" w:hAnsi="Times New Roman" w:cs="Times New Roman"/>
          <w:sz w:val="32"/>
          <w:szCs w:val="32"/>
        </w:rPr>
        <w:t>特色创新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以案例（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个左右）的方式反映学校特色和主要创新点。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8.</w:t>
      </w:r>
      <w:r>
        <w:rPr>
          <w:rFonts w:ascii="Times New Roman" w:eastAsia="黑体" w:hAnsi="Times New Roman" w:cs="Times New Roman"/>
          <w:sz w:val="32"/>
          <w:szCs w:val="32"/>
        </w:rPr>
        <w:t>主要问题和改进措施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针对人才培养中存在的问题，分析主要原因，提出解决问题的具体措施。</w:t>
      </w:r>
    </w:p>
    <w:p w:rsidR="00B627AA" w:rsidRDefault="00B627AA" w:rsidP="00B627AA">
      <w:pPr>
        <w:spacing w:line="56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9.</w:t>
      </w:r>
      <w:r>
        <w:rPr>
          <w:rFonts w:ascii="Times New Roman" w:eastAsia="黑体" w:hAnsi="Times New Roman" w:cs="Times New Roman"/>
          <w:sz w:val="32"/>
          <w:szCs w:val="32"/>
        </w:rPr>
        <w:t>其他</w:t>
      </w:r>
    </w:p>
    <w:p w:rsidR="00DE41B8" w:rsidRDefault="00DE41B8">
      <w:bookmarkStart w:id="0" w:name="_GoBack"/>
      <w:bookmarkEnd w:id="0"/>
    </w:p>
    <w:sectPr w:rsidR="00DE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AA"/>
    <w:rsid w:val="00B627AA"/>
    <w:rsid w:val="00D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975</Characters>
  <Application>Microsoft Office Word</Application>
  <DocSecurity>0</DocSecurity>
  <Lines>8</Lines>
  <Paragraphs>2</Paragraphs>
  <ScaleCrop>false</ScaleCrop>
  <Company>CHINA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2018-11-02T01:13:00Z</dcterms:created>
  <dcterms:modified xsi:type="dcterms:W3CDTF">2018-11-02T01:13:00Z</dcterms:modified>
</cp:coreProperties>
</file>