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hint="eastAsia" w:ascii="仿宋" w:hAnsi="仿宋" w:eastAsia="仿宋" w:cs="宋体"/>
          <w:color w:val="333333"/>
          <w:kern w:val="0"/>
          <w:sz w:val="30"/>
          <w:szCs w:val="30"/>
        </w:rPr>
      </w:pPr>
    </w:p>
    <w:p>
      <w:pPr>
        <w:spacing w:line="560" w:lineRule="exact"/>
        <w:jc w:val="center"/>
        <w:rPr>
          <w:rFonts w:ascii="Times New Roman" w:hAnsi="Times New Roman" w:eastAsia="方正小标宋简体"/>
          <w:b/>
          <w:szCs w:val="32"/>
        </w:rPr>
      </w:pPr>
      <w:r>
        <w:rPr>
          <w:rFonts w:hint="eastAsia" w:cs="宋体"/>
          <w:b/>
          <w:color w:val="2D2D2D"/>
          <w:kern w:val="0"/>
          <w:szCs w:val="32"/>
        </w:rPr>
        <w:t>云南省</w:t>
      </w:r>
      <w:r>
        <w:rPr>
          <w:rFonts w:hint="eastAsia" w:cs="宋体"/>
          <w:b/>
          <w:kern w:val="0"/>
          <w:szCs w:val="32"/>
        </w:rPr>
        <w:t>2018年现代职业教育质量提升计划中央专项资金职业院校教师素质提高计划项目承担</w:t>
      </w:r>
      <w:r>
        <w:rPr>
          <w:rFonts w:hint="eastAsia" w:cs="宋体"/>
          <w:b/>
          <w:color w:val="2D2D2D"/>
          <w:kern w:val="0"/>
          <w:szCs w:val="32"/>
        </w:rPr>
        <w:t>单位表</w:t>
      </w:r>
    </w:p>
    <w:p/>
    <w:tbl>
      <w:tblPr>
        <w:tblStyle w:val="4"/>
        <w:tblW w:w="10006" w:type="dxa"/>
        <w:tblInd w:w="-8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540"/>
        <w:gridCol w:w="1821"/>
        <w:gridCol w:w="755"/>
        <w:gridCol w:w="1993"/>
        <w:gridCol w:w="3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blHead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Times New Roman" w:hAnsi="Times New Roman" w:eastAsia="宋体"/>
                <w:b/>
                <w:bCs/>
                <w:kern w:val="0"/>
                <w:sz w:val="24"/>
              </w:rPr>
              <w:t>序号</w:t>
            </w:r>
          </w:p>
        </w:tc>
        <w:tc>
          <w:tcPr>
            <w:tcW w:w="15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kern w:val="0"/>
                <w:sz w:val="24"/>
              </w:rPr>
            </w:pPr>
            <w:r>
              <w:rPr>
                <w:rFonts w:hint="eastAsia" w:ascii="Times New Roman" w:hAnsi="Times New Roman" w:eastAsia="宋体"/>
                <w:b/>
                <w:bCs/>
                <w:kern w:val="0"/>
                <w:sz w:val="24"/>
              </w:rPr>
              <w:t>项目类别</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kern w:val="0"/>
                <w:sz w:val="24"/>
              </w:rPr>
            </w:pPr>
            <w:r>
              <w:rPr>
                <w:rFonts w:hint="eastAsia" w:ascii="Times New Roman" w:hAnsi="Times New Roman" w:eastAsia="宋体"/>
                <w:b/>
                <w:bCs/>
                <w:kern w:val="0"/>
                <w:sz w:val="24"/>
              </w:rPr>
              <w:t>子项目名称</w:t>
            </w:r>
          </w:p>
        </w:tc>
        <w:tc>
          <w:tcPr>
            <w:tcW w:w="274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ascii="Times New Roman" w:hAnsi="Times New Roman" w:eastAsia="宋体"/>
                <w:b/>
                <w:bCs/>
                <w:kern w:val="0"/>
                <w:sz w:val="24"/>
              </w:rPr>
              <w:t>专业（领域）</w:t>
            </w:r>
          </w:p>
        </w:tc>
        <w:tc>
          <w:tcPr>
            <w:tcW w:w="32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宋体"/>
                <w:b/>
                <w:bCs/>
                <w:kern w:val="0"/>
                <w:sz w:val="24"/>
              </w:rPr>
            </w:pPr>
            <w:r>
              <w:rPr>
                <w:rFonts w:hint="eastAsia" w:ascii="Times New Roman" w:hAnsi="Times New Roman" w:eastAsia="宋体"/>
                <w:b/>
                <w:bCs/>
                <w:kern w:val="0"/>
                <w:sz w:val="24"/>
              </w:rPr>
              <w:t>评选结果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r>
              <w:rPr>
                <w:rFonts w:hint="eastAsia" w:asciiTheme="minorEastAsia" w:hAnsiTheme="minorEastAsia"/>
                <w:sz w:val="22"/>
              </w:rPr>
              <w:t>职业院校教师示范项目</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专业带头人领军能力研修</w:t>
            </w: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旅游服务与管理</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高职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汽车运用与维修</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 xml:space="preserve">云南交通运输职业学院                                                       </w:t>
            </w:r>
            <w:r>
              <w:rPr>
                <w:rFonts w:hint="eastAsia" w:asciiTheme="minorEastAsia" w:hAnsiTheme="minorEastAsia"/>
                <w:strike/>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3</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r>
              <w:rPr>
                <w:rFonts w:hint="eastAsia" w:asciiTheme="minorEastAsia" w:hAnsiTheme="minorEastAsia"/>
                <w:sz w:val="22"/>
              </w:rPr>
              <w:t>“双师型”教师专业技能培训</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r>
              <w:rPr>
                <w:rFonts w:hint="eastAsia" w:asciiTheme="minorEastAsia" w:hAnsiTheme="minorEastAsia"/>
                <w:sz w:val="22"/>
              </w:rPr>
              <w:t>“双师型”教师专业技能培训</w:t>
            </w:r>
          </w:p>
          <w:p>
            <w:pPr>
              <w:rPr>
                <w:rFonts w:asciiTheme="minorEastAsia" w:hAnsiTheme="minorEastAsia"/>
                <w:sz w:val="22"/>
              </w:rPr>
            </w:pPr>
          </w:p>
        </w:tc>
        <w:tc>
          <w:tcPr>
            <w:tcW w:w="755"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r>
              <w:rPr>
                <w:rFonts w:hint="eastAsia" w:asciiTheme="minorEastAsia" w:hAnsiTheme="minorEastAsia"/>
                <w:sz w:val="22"/>
              </w:rPr>
              <w:t>中职</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护理</w:t>
            </w:r>
          </w:p>
        </w:tc>
        <w:tc>
          <w:tcPr>
            <w:tcW w:w="3251" w:type="dxa"/>
            <w:tcBorders>
              <w:top w:val="single" w:color="auto" w:sz="4" w:space="0"/>
              <w:left w:val="single" w:color="auto" w:sz="4" w:space="0"/>
              <w:bottom w:val="single" w:color="auto" w:sz="4" w:space="0"/>
              <w:right w:val="single" w:color="auto" w:sz="4" w:space="0"/>
            </w:tcBorders>
            <w:vAlign w:val="center"/>
          </w:tcPr>
          <w:p>
            <w:pPr>
              <w:rPr>
                <w:rStyle w:val="3"/>
              </w:rPr>
            </w:pPr>
            <w:r>
              <w:rPr>
                <w:rFonts w:hint="eastAsia" w:asciiTheme="minorEastAsia" w:hAnsiTheme="minorEastAsia"/>
                <w:sz w:val="22"/>
              </w:rPr>
              <w:t>曲靖医学高等专科学校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4</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护理</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昆明卫生职业学院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5</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会计</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云南财经职业学院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6</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旅游服务与管理</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广西师范大学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7</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汽修</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昆明理工大学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8</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信息技术应用（2期）</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9</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电子商务</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10</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烹饪</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11</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市场营销</w:t>
            </w:r>
          </w:p>
        </w:tc>
        <w:tc>
          <w:tcPr>
            <w:tcW w:w="325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吉林工程技术师范学院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46"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12</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3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班级管理能力提升</w:t>
            </w:r>
          </w:p>
        </w:tc>
        <w:tc>
          <w:tcPr>
            <w:tcW w:w="325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46"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13</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3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班级管理能力提升</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玉溪第二职业高级中学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高星级饭店运营与管理</w:t>
            </w:r>
          </w:p>
        </w:tc>
        <w:tc>
          <w:tcPr>
            <w:tcW w:w="3251" w:type="dxa"/>
            <w:vMerge w:val="restart"/>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云南旅游职业学院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14</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3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15</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机电一体化</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昆明冶金高等专科学校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16</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现代养殖与种植</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云南农业大学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17</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基础课（语文）教师培训</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云南师范大学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18</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r>
              <w:rPr>
                <w:rFonts w:hint="eastAsia" w:asciiTheme="minorEastAsia" w:hAnsiTheme="minorEastAsia"/>
                <w:sz w:val="22"/>
              </w:rPr>
              <w:t>高职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信息技术应用</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19</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骨干教师科研能力提升</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云南师范大学</w:t>
            </w:r>
          </w:p>
          <w:p>
            <w:pP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20</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汽车运用与维修技术</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云南交通运输职业学院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21</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职业院校教师示范项目</w:t>
            </w: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优秀青年教师跟岗访学</w:t>
            </w: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机电一体化</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昆明冶金高等专科学校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22</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高职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财经大类</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昆明冶金高等专科学校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23</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卓越职业院校校长专题研修项目</w:t>
            </w: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骨干校长</w:t>
            </w: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不分专业</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陕西科技大学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646"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24</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高职</w:t>
            </w:r>
          </w:p>
        </w:tc>
        <w:tc>
          <w:tcPr>
            <w:tcW w:w="1993"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不分专业</w:t>
            </w:r>
          </w:p>
        </w:tc>
        <w:tc>
          <w:tcPr>
            <w:tcW w:w="3251" w:type="dxa"/>
            <w:vMerge w:val="restart"/>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陕西科技大学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3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25</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中高职教师素质协同提升项目</w:t>
            </w: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中高职衔接专业教师协同研修</w:t>
            </w: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中职</w:t>
            </w:r>
          </w:p>
        </w:tc>
        <w:tc>
          <w:tcPr>
            <w:tcW w:w="1993"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汽车应用与维修</w:t>
            </w:r>
          </w:p>
        </w:tc>
        <w:tc>
          <w:tcPr>
            <w:tcW w:w="325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云南交通运输职业学院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26</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高职</w:t>
            </w:r>
          </w:p>
        </w:tc>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3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27</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紧缺专业教师技艺技能传承创新</w:t>
            </w: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玉溪窑技艺与传承</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玉溪工业财贸学校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28</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高职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武术</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云南体育运动职业技术学院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29</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骨干培训专家团队建设项目</w:t>
            </w: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骨干培训专家团队建设</w:t>
            </w:r>
          </w:p>
          <w:p>
            <w:pPr>
              <w:rPr>
                <w:rFonts w:asciiTheme="minorEastAsia" w:hAnsiTheme="minorEastAsia"/>
                <w:sz w:val="22"/>
              </w:rPr>
            </w:pP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项目质量监控</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30</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高职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培训者培训</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31</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校企人员双向交流合作项目</w:t>
            </w: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中高职教师企业实践</w:t>
            </w: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电算化会计</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云南财经职业学院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32</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高职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建筑工程施工</w:t>
            </w:r>
          </w:p>
        </w:tc>
        <w:tc>
          <w:tcPr>
            <w:tcW w:w="3251"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昆明冶金高等专科学校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33</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 w:val="22"/>
              </w:rPr>
            </w:pPr>
            <w:r>
              <w:rPr>
                <w:rFonts w:hint="eastAsia" w:asciiTheme="minorEastAsia" w:hAnsiTheme="minorEastAsia"/>
                <w:sz w:val="22"/>
              </w:rPr>
              <w:t>创新项目</w:t>
            </w: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ind w:firstLine="220" w:firstLineChars="100"/>
              <w:rPr>
                <w:rFonts w:asciiTheme="minorEastAsia" w:hAnsiTheme="minorEastAsia"/>
                <w:sz w:val="22"/>
              </w:rPr>
            </w:pPr>
          </w:p>
        </w:tc>
        <w:tc>
          <w:tcPr>
            <w:tcW w:w="182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国际职教专家教学法培训项目</w:t>
            </w: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不分专业</w:t>
            </w:r>
          </w:p>
        </w:tc>
        <w:tc>
          <w:tcPr>
            <w:tcW w:w="3251" w:type="dxa"/>
            <w:vMerge w:val="restar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34</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高职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不分专业</w:t>
            </w:r>
          </w:p>
        </w:tc>
        <w:tc>
          <w:tcPr>
            <w:tcW w:w="32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35</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2"/>
              </w:rPr>
            </w:pPr>
          </w:p>
        </w:tc>
        <w:tc>
          <w:tcPr>
            <w:tcW w:w="18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“一带一路”战略项目：影子校长治理能力提升</w:t>
            </w: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中职（滇西10州市）</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不分专业</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云南大学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 xml:space="preserve">36    </w:t>
            </w:r>
          </w:p>
        </w:tc>
        <w:tc>
          <w:tcPr>
            <w:tcW w:w="1540" w:type="dxa"/>
            <w:tcBorders>
              <w:top w:val="single" w:color="auto" w:sz="4" w:space="0"/>
              <w:left w:val="single" w:color="auto" w:sz="4" w:space="0"/>
              <w:bottom w:val="single" w:color="auto" w:sz="4" w:space="0"/>
              <w:right w:val="single" w:color="auto" w:sz="4" w:space="0"/>
            </w:tcBorders>
          </w:tcPr>
          <w:p>
            <w:pPr>
              <w:rPr>
                <w:rFonts w:asciiTheme="minorEastAsia" w:hAnsiTheme="minorEastAsia"/>
                <w:sz w:val="22"/>
              </w:rPr>
            </w:pPr>
            <w:r>
              <w:rPr>
                <w:rFonts w:hint="eastAsia" w:asciiTheme="minorEastAsia" w:hAnsiTheme="minorEastAsia"/>
                <w:sz w:val="22"/>
              </w:rPr>
              <w:t>职业院校教师远程培训项目</w:t>
            </w:r>
          </w:p>
        </w:tc>
        <w:tc>
          <w:tcPr>
            <w:tcW w:w="18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中、高职教师信息技术能力培训</w:t>
            </w:r>
          </w:p>
        </w:tc>
        <w:tc>
          <w:tcPr>
            <w:tcW w:w="75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中、高职</w:t>
            </w:r>
          </w:p>
        </w:tc>
        <w:tc>
          <w:tcPr>
            <w:tcW w:w="199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不分专业</w:t>
            </w:r>
          </w:p>
        </w:tc>
        <w:tc>
          <w:tcPr>
            <w:tcW w:w="325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2"/>
              </w:rPr>
            </w:pPr>
            <w:r>
              <w:rPr>
                <w:rFonts w:hint="eastAsia" w:asciiTheme="minorEastAsia" w:hAnsiTheme="minorEastAsia"/>
                <w:sz w:val="22"/>
              </w:rPr>
              <w:t>北京奥鹏远程教育</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65BD9"/>
    <w:rsid w:val="6D535020"/>
    <w:rsid w:val="6E165BD9"/>
    <w:rsid w:val="7B5A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2018-10-26T09:02:00Z</dcterms:created>
  <dc:creator>千山明月</dc:creator>
  <cp:lastModifiedBy>千山明月</cp:lastModifiedBy>
  <dcterms:modified xsi:type="dcterms:W3CDTF">2018-10-26T09:02:50Z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