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1A" w:rsidRDefault="00DA451A" w:rsidP="00DA451A">
      <w:pPr>
        <w:rPr>
          <w:rFonts w:ascii="黑体" w:eastAsia="黑体" w:hAnsi="黑体" w:cs="黑体"/>
          <w:sz w:val="28"/>
          <w:szCs w:val="28"/>
        </w:rPr>
      </w:pPr>
      <w:r>
        <w:rPr>
          <w:rFonts w:ascii="黑体" w:eastAsia="黑体" w:hAnsi="黑体" w:cs="黑体" w:hint="eastAsia"/>
          <w:sz w:val="28"/>
          <w:szCs w:val="28"/>
        </w:rPr>
        <w:t>附件2：</w:t>
      </w:r>
    </w:p>
    <w:p w:rsidR="00DA451A" w:rsidRDefault="00DA451A" w:rsidP="00DA451A">
      <w:pPr>
        <w:jc w:val="center"/>
        <w:rPr>
          <w:rFonts w:asciiTheme="minorEastAsia" w:hAnsiTheme="minorEastAsia" w:cstheme="minorEastAsia"/>
          <w:b/>
          <w:color w:val="262626" w:themeColor="text1" w:themeTint="D9"/>
          <w:sz w:val="32"/>
          <w:szCs w:val="32"/>
        </w:rPr>
      </w:pPr>
      <w:r>
        <w:rPr>
          <w:rFonts w:ascii="方正小标宋简体" w:eastAsia="方正小标宋简体" w:hAnsi="方正小标宋简体" w:cs="方正小标宋简体" w:hint="eastAsia"/>
          <w:bCs/>
          <w:color w:val="262626" w:themeColor="text1" w:themeTint="D9"/>
          <w:sz w:val="36"/>
          <w:szCs w:val="36"/>
        </w:rPr>
        <w:t>全国职业院校实习管理50强遴选指标</w:t>
      </w:r>
    </w:p>
    <w:tbl>
      <w:tblPr>
        <w:tblW w:w="145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2700"/>
        <w:gridCol w:w="9330"/>
      </w:tblGrid>
      <w:tr w:rsidR="00DA451A" w:rsidTr="003C72F3">
        <w:trPr>
          <w:trHeight w:val="498"/>
        </w:trPr>
        <w:tc>
          <w:tcPr>
            <w:tcW w:w="1277" w:type="dxa"/>
            <w:vAlign w:val="center"/>
          </w:tcPr>
          <w:p w:rsidR="00DA451A" w:rsidRDefault="00DA451A" w:rsidP="003C72F3">
            <w:pPr>
              <w:jc w:val="center"/>
              <w:rPr>
                <w:rFonts w:ascii="仿宋" w:eastAsia="仿宋" w:hAnsi="仿宋" w:cs="仿宋"/>
                <w:b/>
                <w:bCs/>
                <w:color w:val="262626" w:themeColor="text1" w:themeTint="D9"/>
                <w:sz w:val="24"/>
                <w:szCs w:val="24"/>
              </w:rPr>
            </w:pPr>
            <w:r>
              <w:rPr>
                <w:rFonts w:ascii="仿宋" w:eastAsia="仿宋" w:hAnsi="仿宋" w:cs="仿宋" w:hint="eastAsia"/>
                <w:b/>
                <w:bCs/>
                <w:color w:val="262626" w:themeColor="text1" w:themeTint="D9"/>
                <w:sz w:val="24"/>
                <w:szCs w:val="24"/>
              </w:rPr>
              <w:t>一级指标</w:t>
            </w:r>
          </w:p>
        </w:tc>
        <w:tc>
          <w:tcPr>
            <w:tcW w:w="1275" w:type="dxa"/>
            <w:vAlign w:val="center"/>
          </w:tcPr>
          <w:p w:rsidR="00DA451A" w:rsidRDefault="00DA451A" w:rsidP="003C72F3">
            <w:pPr>
              <w:jc w:val="center"/>
              <w:rPr>
                <w:rFonts w:ascii="仿宋" w:eastAsia="仿宋" w:hAnsi="仿宋" w:cs="仿宋"/>
                <w:b/>
                <w:bCs/>
                <w:color w:val="262626" w:themeColor="text1" w:themeTint="D9"/>
                <w:sz w:val="24"/>
                <w:szCs w:val="24"/>
              </w:rPr>
            </w:pPr>
            <w:r>
              <w:rPr>
                <w:rFonts w:ascii="仿宋" w:eastAsia="仿宋" w:hAnsi="仿宋" w:cs="仿宋" w:hint="eastAsia"/>
                <w:b/>
                <w:bCs/>
                <w:color w:val="262626" w:themeColor="text1" w:themeTint="D9"/>
                <w:sz w:val="24"/>
                <w:szCs w:val="24"/>
              </w:rPr>
              <w:t>二级指标</w:t>
            </w:r>
          </w:p>
        </w:tc>
        <w:tc>
          <w:tcPr>
            <w:tcW w:w="2700" w:type="dxa"/>
            <w:vAlign w:val="center"/>
          </w:tcPr>
          <w:p w:rsidR="00DA451A" w:rsidRDefault="00DA451A" w:rsidP="003C72F3">
            <w:pPr>
              <w:jc w:val="center"/>
              <w:rPr>
                <w:rFonts w:ascii="仿宋" w:eastAsia="仿宋" w:hAnsi="仿宋" w:cs="仿宋"/>
                <w:b/>
                <w:bCs/>
                <w:color w:val="262626" w:themeColor="text1" w:themeTint="D9"/>
                <w:sz w:val="24"/>
                <w:szCs w:val="24"/>
              </w:rPr>
            </w:pPr>
            <w:r>
              <w:rPr>
                <w:rFonts w:ascii="仿宋" w:eastAsia="仿宋" w:hAnsi="仿宋" w:cs="仿宋" w:hint="eastAsia"/>
                <w:b/>
                <w:bCs/>
                <w:color w:val="262626" w:themeColor="text1" w:themeTint="D9"/>
                <w:sz w:val="24"/>
                <w:szCs w:val="24"/>
              </w:rPr>
              <w:t>观测点</w:t>
            </w:r>
          </w:p>
        </w:tc>
        <w:tc>
          <w:tcPr>
            <w:tcW w:w="9330" w:type="dxa"/>
            <w:vAlign w:val="center"/>
          </w:tcPr>
          <w:p w:rsidR="00DA451A" w:rsidRDefault="00DA451A" w:rsidP="003C72F3">
            <w:pPr>
              <w:jc w:val="center"/>
              <w:rPr>
                <w:rFonts w:ascii="仿宋" w:eastAsia="仿宋" w:hAnsi="仿宋" w:cs="仿宋"/>
                <w:b/>
                <w:bCs/>
                <w:color w:val="262626" w:themeColor="text1" w:themeTint="D9"/>
                <w:sz w:val="24"/>
                <w:szCs w:val="24"/>
              </w:rPr>
            </w:pPr>
            <w:r>
              <w:rPr>
                <w:rFonts w:ascii="仿宋" w:eastAsia="仿宋" w:hAnsi="仿宋" w:cs="仿宋" w:hint="eastAsia"/>
                <w:b/>
                <w:bCs/>
                <w:color w:val="262626" w:themeColor="text1" w:themeTint="D9"/>
                <w:sz w:val="24"/>
                <w:szCs w:val="24"/>
              </w:rPr>
              <w:t>评分说明</w:t>
            </w:r>
          </w:p>
        </w:tc>
      </w:tr>
      <w:tr w:rsidR="00DA451A" w:rsidTr="003C72F3">
        <w:trPr>
          <w:trHeight w:val="1623"/>
        </w:trPr>
        <w:tc>
          <w:tcPr>
            <w:tcW w:w="1277" w:type="dxa"/>
            <w:vMerge w:val="restart"/>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学校整</w:t>
            </w:r>
          </w:p>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体情况</w:t>
            </w:r>
          </w:p>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办学定位</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1.办学方向正确</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2.办学理念先进</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1．学校坚持社会主义办学方向，坚持以人为本、立德树人，</w:t>
            </w:r>
            <w:proofErr w:type="gramStart"/>
            <w:r>
              <w:rPr>
                <w:rFonts w:ascii="仿宋" w:eastAsia="仿宋" w:hAnsi="仿宋" w:cs="仿宋" w:hint="eastAsia"/>
                <w:color w:val="262626" w:themeColor="text1" w:themeTint="D9"/>
                <w:sz w:val="24"/>
                <w:szCs w:val="24"/>
              </w:rPr>
              <w:t>德技并</w:t>
            </w:r>
            <w:proofErr w:type="gramEnd"/>
            <w:r>
              <w:rPr>
                <w:rFonts w:ascii="仿宋" w:eastAsia="仿宋" w:hAnsi="仿宋" w:cs="仿宋" w:hint="eastAsia"/>
                <w:color w:val="262626" w:themeColor="text1" w:themeTint="D9"/>
                <w:sz w:val="24"/>
                <w:szCs w:val="24"/>
              </w:rPr>
              <w:t>修，注重学生职业素养和工匠精神培育，把社会主义核心价值观融入到实践教学的全过程，突出对学生核心素养和职业能力的培养；</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 学校专业总体布局结构合理，专业设置以市场需求为导向，与政府、行业、企业多方联动，主动适应于区域产业结构调整和经济发展需要，毕业生对口就业率高。</w:t>
            </w:r>
          </w:p>
        </w:tc>
      </w:tr>
      <w:tr w:rsidR="00DA451A" w:rsidTr="003C72F3">
        <w:trPr>
          <w:trHeight w:val="663"/>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办学成效</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1.办学成效显著</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1.获得过省级以上政府部门颁发的奖项或荣誉（例如教学成果奖、国家技能人才培育突出贡献奖、文明单位等），育人水平和质量在全国职业院校中处于领先水平。</w:t>
            </w:r>
          </w:p>
        </w:tc>
      </w:tr>
      <w:tr w:rsidR="00DA451A" w:rsidTr="003C72F3">
        <w:trPr>
          <w:trHeight w:val="90"/>
        </w:trPr>
        <w:tc>
          <w:tcPr>
            <w:tcW w:w="1277" w:type="dxa"/>
            <w:vMerge w:val="restart"/>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实习组织</w:t>
            </w: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实习单位</w:t>
            </w:r>
          </w:p>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遴选</w:t>
            </w:r>
          </w:p>
          <w:p w:rsidR="00DA451A" w:rsidRDefault="00DA451A" w:rsidP="003C72F3">
            <w:pPr>
              <w:jc w:val="center"/>
              <w:rPr>
                <w:rFonts w:ascii="仿宋" w:eastAsia="仿宋" w:hAnsi="仿宋" w:cs="仿宋"/>
                <w:color w:val="262626" w:themeColor="text1" w:themeTint="D9"/>
                <w:sz w:val="24"/>
                <w:szCs w:val="24"/>
              </w:rPr>
            </w:pP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1．遴选机制和标准健全</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2．各方权责分明、签订实习协议</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制定实习单位遴选制度和标准，形成制度化规范化的遴选机制；2.开展实习单位遴选事前评估工作，形成涵盖实习单位资质信用状况、经营管理水平、实习岗位工作内容及工作时间、生活环境及健康安全保障等内容的评估报告；</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2.与实习单位签订涵盖实习专业、实习目标、实习内容、实习岗位、指导教师（师傅）配备、实习管理、薪酬待遇、生活环境、安全保障、考核评价等内容的各方权责明确的学生实习合作协议书；</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3.近三年，学校选择学生实习单位合法诚信经营、管理规范、实习设备完备、符合安全生产法律法规要求，且能有效满足各专业实习需求；</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4.顶岗实习单位规模能满足实习岗位数要求，顶岗实习学生的人数不超过实习单位在岗职工总数的10%，在具体岗位顶岗实习的学生人数不高于同类岗位在岗职工总人数的20%。</w:t>
            </w:r>
          </w:p>
        </w:tc>
      </w:tr>
      <w:tr w:rsidR="00DA451A" w:rsidTr="003C72F3">
        <w:trPr>
          <w:trHeight w:val="2617"/>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实习方案</w:t>
            </w:r>
          </w:p>
          <w:p w:rsidR="00DA451A" w:rsidRDefault="00DA451A" w:rsidP="003C72F3">
            <w:pPr>
              <w:jc w:val="center"/>
              <w:rPr>
                <w:rFonts w:ascii="仿宋" w:eastAsia="仿宋" w:hAnsi="仿宋" w:cs="仿宋"/>
                <w:color w:val="262626" w:themeColor="text1" w:themeTint="D9"/>
                <w:sz w:val="24"/>
                <w:szCs w:val="24"/>
              </w:rPr>
            </w:pPr>
          </w:p>
          <w:p w:rsidR="00DA451A" w:rsidRDefault="00DA451A" w:rsidP="003C72F3">
            <w:pPr>
              <w:jc w:val="center"/>
              <w:rPr>
                <w:rFonts w:ascii="仿宋" w:eastAsia="仿宋" w:hAnsi="仿宋" w:cs="仿宋"/>
                <w:color w:val="262626" w:themeColor="text1" w:themeTint="D9"/>
                <w:sz w:val="24"/>
                <w:szCs w:val="24"/>
              </w:rPr>
            </w:pP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1.校企协同制定实习方案</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 校企共同安排实习内容</w:t>
            </w:r>
          </w:p>
          <w:p w:rsidR="00DA451A" w:rsidRDefault="00DA451A" w:rsidP="003C72F3">
            <w:pPr>
              <w:jc w:val="left"/>
              <w:rPr>
                <w:rFonts w:ascii="仿宋" w:eastAsia="仿宋" w:hAnsi="仿宋" w:cs="仿宋"/>
                <w:color w:val="262626" w:themeColor="text1" w:themeTint="D9"/>
                <w:sz w:val="24"/>
                <w:szCs w:val="24"/>
              </w:rPr>
            </w:pPr>
          </w:p>
          <w:p w:rsidR="00DA451A" w:rsidRDefault="00DA451A" w:rsidP="003C72F3">
            <w:pPr>
              <w:jc w:val="left"/>
              <w:rPr>
                <w:rFonts w:ascii="仿宋" w:eastAsia="仿宋" w:hAnsi="仿宋" w:cs="仿宋"/>
                <w:color w:val="262626" w:themeColor="text1" w:themeTint="D9"/>
                <w:sz w:val="24"/>
                <w:szCs w:val="24"/>
              </w:rPr>
            </w:pPr>
          </w:p>
        </w:tc>
        <w:tc>
          <w:tcPr>
            <w:tcW w:w="933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1.学校将实习教学纳入人才培养方案，并有明确的学习目标、教学标准、实习计划；</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2.学校与实习单位共同制订涵盖实习目标、实习内容、实习岗位、实习时间安排、指导教师（师傅）配备、实习管理、薪酬待遇、生活保障、安全保障、考核评价等内容实习工作方案；</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3.学校与实习单位共同安排学生实习岗位、实习内容和实习形式。实习岗位应与学生所学专业相对口或相接近；实习内容安排应科学、合理，与专业人才培养目标相吻合；实习形式</w:t>
            </w:r>
            <w:proofErr w:type="gramStart"/>
            <w:r>
              <w:rPr>
                <w:rFonts w:ascii="仿宋" w:eastAsia="仿宋" w:hAnsi="仿宋" w:cs="仿宋" w:hint="eastAsia"/>
                <w:color w:val="262626" w:themeColor="text1" w:themeTint="D9"/>
                <w:sz w:val="24"/>
                <w:szCs w:val="24"/>
              </w:rPr>
              <w:t>分认识</w:t>
            </w:r>
            <w:proofErr w:type="gramEnd"/>
            <w:r>
              <w:rPr>
                <w:rFonts w:ascii="仿宋" w:eastAsia="仿宋" w:hAnsi="仿宋" w:cs="仿宋" w:hint="eastAsia"/>
                <w:color w:val="262626" w:themeColor="text1" w:themeTint="D9"/>
                <w:sz w:val="24"/>
                <w:szCs w:val="24"/>
              </w:rPr>
              <w:t>实习、</w:t>
            </w:r>
            <w:proofErr w:type="gramStart"/>
            <w:r>
              <w:rPr>
                <w:rFonts w:ascii="仿宋" w:eastAsia="仿宋" w:hAnsi="仿宋" w:cs="仿宋" w:hint="eastAsia"/>
                <w:color w:val="262626" w:themeColor="text1" w:themeTint="D9"/>
                <w:sz w:val="24"/>
                <w:szCs w:val="24"/>
              </w:rPr>
              <w:t>跟岗实习</w:t>
            </w:r>
            <w:proofErr w:type="gramEnd"/>
            <w:r>
              <w:rPr>
                <w:rFonts w:ascii="仿宋" w:eastAsia="仿宋" w:hAnsi="仿宋" w:cs="仿宋" w:hint="eastAsia"/>
                <w:color w:val="262626" w:themeColor="text1" w:themeTint="D9"/>
                <w:sz w:val="24"/>
                <w:szCs w:val="24"/>
              </w:rPr>
              <w:t>和顶岗实习等，其中，顶岗实习灵活采用定岗实习、轮岗实习方式进行。</w:t>
            </w:r>
          </w:p>
        </w:tc>
      </w:tr>
      <w:tr w:rsidR="00DA451A" w:rsidTr="003C72F3">
        <w:trPr>
          <w:trHeight w:val="900"/>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考核方案</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1.考核指标设计合理</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2.考核实施方案详细</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1.校企双方共同制定实习考核标准，考核标准应采取定性和定量相结合的原则，充分体现对学生专业职业能力和职业素质的综合考核；</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2.校企双方共同制定考核实施方案，包括考核方式、考核流程和考核实施主体等。</w:t>
            </w:r>
          </w:p>
        </w:tc>
      </w:tr>
      <w:tr w:rsidR="00DA451A" w:rsidTr="003C72F3">
        <w:trPr>
          <w:trHeight w:val="70"/>
        </w:trPr>
        <w:tc>
          <w:tcPr>
            <w:tcW w:w="1277" w:type="dxa"/>
            <w:vMerge w:val="restart"/>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实习实施</w:t>
            </w: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过程管理</w:t>
            </w:r>
          </w:p>
        </w:tc>
        <w:tc>
          <w:tcPr>
            <w:tcW w:w="2700" w:type="dxa"/>
            <w:shd w:val="clear" w:color="auto" w:fill="auto"/>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1.企业、学生、学校“三方”协议明确</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2.管理过程全覆盖</w:t>
            </w:r>
          </w:p>
        </w:tc>
        <w:tc>
          <w:tcPr>
            <w:tcW w:w="9330" w:type="dxa"/>
            <w:shd w:val="clear" w:color="auto" w:fill="auto"/>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1.实习前，企业、学校、学生签订“三方”实习协议书，各方目标明确、权责分明；</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2.在实习过程中，建立企业、学生、学校三方实习信息定期反馈机制，沟通渠道畅通，交流制度健全；</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3.在实习过程中，学校会同实习单位加强安全生产、职业道德、职业精神等方面的教育与培训；</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4.学校和实习单位分别选派实习指导教师全程指导、共同管理学生实习，教师（师傅）指导记录清楚完整；</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5.认识实习、</w:t>
            </w:r>
            <w:proofErr w:type="gramStart"/>
            <w:r>
              <w:rPr>
                <w:rFonts w:ascii="仿宋" w:eastAsia="仿宋" w:hAnsi="仿宋" w:cs="仿宋" w:hint="eastAsia"/>
                <w:color w:val="262626" w:themeColor="text1" w:themeTint="D9"/>
                <w:sz w:val="24"/>
                <w:szCs w:val="24"/>
              </w:rPr>
              <w:t>跟岗实习</w:t>
            </w:r>
            <w:proofErr w:type="gramEnd"/>
            <w:r>
              <w:rPr>
                <w:rFonts w:ascii="仿宋" w:eastAsia="仿宋" w:hAnsi="仿宋" w:cs="仿宋" w:hint="eastAsia"/>
                <w:color w:val="262626" w:themeColor="text1" w:themeTint="D9"/>
                <w:sz w:val="24"/>
                <w:szCs w:val="24"/>
              </w:rPr>
              <w:t>由学校安排，学生不得自行选择；对自行选择顶岗实习单位的学生，实习单位应安排专业人员指导学生实习，学生所在学校要安排指导教师跟踪实习情况；</w:t>
            </w:r>
          </w:p>
        </w:tc>
      </w:tr>
      <w:tr w:rsidR="00DA451A" w:rsidTr="003C72F3">
        <w:trPr>
          <w:trHeight w:val="1320"/>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管理平台</w:t>
            </w:r>
          </w:p>
        </w:tc>
        <w:tc>
          <w:tcPr>
            <w:tcW w:w="2700" w:type="dxa"/>
            <w:shd w:val="clear" w:color="auto" w:fill="auto"/>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1.平台技术先进</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2.管理手段有效</w:t>
            </w:r>
          </w:p>
        </w:tc>
        <w:tc>
          <w:tcPr>
            <w:tcW w:w="9330" w:type="dxa"/>
            <w:shd w:val="clear" w:color="auto" w:fill="auto"/>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1.运用信息技术，建立信息化实习管理平台，平台管理功能完善，能够有效开展实习工作实时管理和过程管理；</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2.实习平台运行良好，能够对</w:t>
            </w:r>
            <w:proofErr w:type="gramStart"/>
            <w:r>
              <w:rPr>
                <w:rFonts w:ascii="仿宋" w:eastAsia="仿宋" w:hAnsi="仿宋" w:cs="仿宋" w:hint="eastAsia"/>
                <w:color w:val="262626" w:themeColor="text1" w:themeTint="D9"/>
                <w:sz w:val="24"/>
                <w:szCs w:val="24"/>
              </w:rPr>
              <w:t>实习全</w:t>
            </w:r>
            <w:proofErr w:type="gramEnd"/>
            <w:r>
              <w:rPr>
                <w:rFonts w:ascii="仿宋" w:eastAsia="仿宋" w:hAnsi="仿宋" w:cs="仿宋" w:hint="eastAsia"/>
                <w:color w:val="262626" w:themeColor="text1" w:themeTint="D9"/>
                <w:sz w:val="24"/>
                <w:szCs w:val="24"/>
              </w:rPr>
              <w:t>过程进行动态跟踪、质量监控；</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3.平台能够</w:t>
            </w:r>
            <w:proofErr w:type="gramStart"/>
            <w:r>
              <w:rPr>
                <w:rFonts w:ascii="仿宋" w:eastAsia="仿宋" w:hAnsi="仿宋" w:cs="仿宋" w:hint="eastAsia"/>
                <w:color w:val="262626" w:themeColor="text1" w:themeTint="D9"/>
                <w:sz w:val="24"/>
                <w:szCs w:val="24"/>
              </w:rPr>
              <w:t>保存近</w:t>
            </w:r>
            <w:proofErr w:type="gramEnd"/>
            <w:r>
              <w:rPr>
                <w:rFonts w:ascii="仿宋" w:eastAsia="仿宋" w:hAnsi="仿宋" w:cs="仿宋" w:hint="eastAsia"/>
                <w:color w:val="262626" w:themeColor="text1" w:themeTint="D9"/>
                <w:sz w:val="24"/>
                <w:szCs w:val="24"/>
              </w:rPr>
              <w:t>三年的实习日志、教师（师傅）指导记录、实习总结等过程性文档；</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4.平台有移动端（APP或</w:t>
            </w:r>
            <w:proofErr w:type="gramStart"/>
            <w:r>
              <w:rPr>
                <w:rFonts w:ascii="仿宋" w:eastAsia="仿宋" w:hAnsi="仿宋" w:cs="仿宋" w:hint="eastAsia"/>
                <w:color w:val="262626" w:themeColor="text1" w:themeTint="D9"/>
                <w:sz w:val="24"/>
                <w:szCs w:val="24"/>
              </w:rPr>
              <w:t>微信公众号</w:t>
            </w:r>
            <w:proofErr w:type="gramEnd"/>
            <w:r>
              <w:rPr>
                <w:rFonts w:ascii="仿宋" w:eastAsia="仿宋" w:hAnsi="仿宋" w:cs="仿宋" w:hint="eastAsia"/>
                <w:color w:val="262626" w:themeColor="text1" w:themeTint="D9"/>
                <w:sz w:val="24"/>
                <w:szCs w:val="24"/>
              </w:rPr>
              <w:t>）使用功能，并能够使用即时通讯等新媒体技术，保持与学生畅通联系。</w:t>
            </w:r>
          </w:p>
        </w:tc>
      </w:tr>
      <w:tr w:rsidR="00DA451A" w:rsidTr="003C72F3">
        <w:trPr>
          <w:trHeight w:val="1320"/>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安全管理</w:t>
            </w:r>
          </w:p>
        </w:tc>
        <w:tc>
          <w:tcPr>
            <w:tcW w:w="2700" w:type="dxa"/>
            <w:shd w:val="clear" w:color="auto" w:fill="auto"/>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1.安全教育培训到位</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2.责任保险投保率100%</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3.安全应急预案健全</w:t>
            </w:r>
          </w:p>
        </w:tc>
        <w:tc>
          <w:tcPr>
            <w:tcW w:w="9330" w:type="dxa"/>
            <w:shd w:val="clear" w:color="auto" w:fill="auto"/>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1.实习基地安全管理制度完善。学校会同实习单位共同制定学生实习安全管理规定和安全突发事故应急预案；</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2.学校和实习单位应定期对学生进行实习安全教育培训与安全评估，加强对实习安全的监督检查；</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3.实习基地应配备劳动防护用具及各类安全警示标识；</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4.根据国家有关规定，校企共同为实习学生投保实习责任保险，</w:t>
            </w:r>
            <w:proofErr w:type="gramStart"/>
            <w:r>
              <w:rPr>
                <w:rFonts w:ascii="仿宋" w:eastAsia="仿宋" w:hAnsi="仿宋" w:cs="仿宋" w:hint="eastAsia"/>
                <w:color w:val="262626" w:themeColor="text1" w:themeTint="D9"/>
                <w:sz w:val="24"/>
                <w:szCs w:val="24"/>
              </w:rPr>
              <w:t>投保占</w:t>
            </w:r>
            <w:proofErr w:type="gramEnd"/>
            <w:r>
              <w:rPr>
                <w:rFonts w:ascii="仿宋" w:eastAsia="仿宋" w:hAnsi="仿宋" w:cs="仿宋" w:hint="eastAsia"/>
                <w:color w:val="262626" w:themeColor="text1" w:themeTint="D9"/>
                <w:sz w:val="24"/>
                <w:szCs w:val="24"/>
              </w:rPr>
              <w:t>比100%。</w:t>
            </w:r>
          </w:p>
        </w:tc>
      </w:tr>
      <w:tr w:rsidR="00DA451A" w:rsidTr="003C72F3">
        <w:trPr>
          <w:trHeight w:val="1625"/>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考核评价</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1.考核评价多元化</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2.工作过程记录完整</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1.校企双方按照考核评价方案，共同实施学生的实习考核评价工作；</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2.建立实习企业评价反馈工作机制和学生实习评价反馈机制；</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3.实习归档材料齐全，应包括：实习协议、实习计划、实习报告、实习考核结果、实习日志、实习检查记录、实习总结等，实习考核结果记入学生的学业成绩，并纳入学籍档案。</w:t>
            </w:r>
          </w:p>
        </w:tc>
      </w:tr>
      <w:tr w:rsidR="00DA451A" w:rsidTr="003C72F3">
        <w:trPr>
          <w:trHeight w:val="1268"/>
        </w:trPr>
        <w:tc>
          <w:tcPr>
            <w:tcW w:w="1277" w:type="dxa"/>
            <w:vMerge w:val="restart"/>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实习保障</w:t>
            </w:r>
          </w:p>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组织保障</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1.管理机构健全</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2.人员配备充足</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1.学校和系部（二级分院）都建立有实习管理机构，管理机构分工明确，并有上下联动工作机制；</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2.系部（二级分院）配备实习指导教师、实习管理队伍，负责学生实习状况掌握、思想教育，以及专业职业能力的辅导等。</w:t>
            </w:r>
          </w:p>
        </w:tc>
      </w:tr>
      <w:tr w:rsidR="00DA451A" w:rsidTr="003C72F3">
        <w:trPr>
          <w:trHeight w:val="988"/>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经费保障</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设立经费专项</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1.学校设立实习专项经费，用于支付校企实习指导人员相关费用，并对工作业绩突出的指导人员给予奖励；</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2.对学生实习期间产生的交通费用给予适当的补贴和资助。</w:t>
            </w:r>
          </w:p>
        </w:tc>
      </w:tr>
      <w:tr w:rsidR="00DA451A" w:rsidTr="003C72F3">
        <w:trPr>
          <w:trHeight w:val="2258"/>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制度保障</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1.国家和省有关实习管理规定落实</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2.校外实习基地建设制度健全</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3.实习管理制度完善</w:t>
            </w:r>
          </w:p>
        </w:tc>
        <w:tc>
          <w:tcPr>
            <w:tcW w:w="9330" w:type="dxa"/>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1.学校制定贯彻落实六部委实习管理规定的专门文件，实习管理工作有章可循，规范管理，有效实现实习教学目标，有效保护学生合法权益；                                                                                       2.学校会同实习单位共同制定实习基地建设制度和管理办法，企业建有学生实习管理机构和教学场所等条件，能满足实习教学需求；</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3.学校和实习单位共同制定学生实习管理制度，包括实习工作管理规定、学生实习考核办法、校企实习指导人员管理与考核办法等，以及实习学生安全及突发事件应急预案等制度性文件；</w:t>
            </w:r>
          </w:p>
        </w:tc>
      </w:tr>
      <w:tr w:rsidR="00DA451A" w:rsidTr="003C72F3">
        <w:trPr>
          <w:trHeight w:val="1271"/>
        </w:trPr>
        <w:tc>
          <w:tcPr>
            <w:tcW w:w="1277" w:type="dxa"/>
            <w:vMerge w:val="restart"/>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实习工作成果</w:t>
            </w:r>
          </w:p>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工作成效</w:t>
            </w:r>
          </w:p>
        </w:tc>
        <w:tc>
          <w:tcPr>
            <w:tcW w:w="2700" w:type="dxa"/>
            <w:vAlign w:val="center"/>
          </w:tcPr>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t>1.管理机制有效</w:t>
            </w:r>
          </w:p>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t>2.协同</w:t>
            </w:r>
            <w:proofErr w:type="gramStart"/>
            <w:r>
              <w:rPr>
                <w:rFonts w:ascii="仿宋" w:eastAsia="仿宋" w:hAnsi="仿宋" w:cs="仿宋" w:hint="eastAsia"/>
                <w:sz w:val="24"/>
                <w:szCs w:val="24"/>
              </w:rPr>
              <w:t>育人成效</w:t>
            </w:r>
            <w:proofErr w:type="gramEnd"/>
            <w:r>
              <w:rPr>
                <w:rFonts w:ascii="仿宋" w:eastAsia="仿宋" w:hAnsi="仿宋" w:cs="仿宋" w:hint="eastAsia"/>
                <w:sz w:val="24"/>
                <w:szCs w:val="24"/>
              </w:rPr>
              <w:t>显著</w:t>
            </w:r>
          </w:p>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t>3.实习工作有效提高就业质量</w:t>
            </w:r>
          </w:p>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lastRenderedPageBreak/>
              <w:t>4.学生实习成果丰富</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sz w:val="24"/>
                <w:szCs w:val="24"/>
              </w:rPr>
              <w:t>5.管理工作理论研究有成果</w:t>
            </w:r>
          </w:p>
        </w:tc>
        <w:tc>
          <w:tcPr>
            <w:tcW w:w="933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lastRenderedPageBreak/>
              <w:t>1.学校实习管理工作成效显著，教学成果丰硕，获得相关表彰奖励，（如获得实习管理方面的教学成果奖、教研科研立项、论文著作等）</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2.实习工作促进优质就业，就业对口率、实习单位录用率、就业稳定率、</w:t>
            </w:r>
            <w:proofErr w:type="gramStart"/>
            <w:r>
              <w:rPr>
                <w:rFonts w:ascii="仿宋" w:eastAsia="仿宋" w:hAnsi="仿宋" w:cs="仿宋" w:hint="eastAsia"/>
                <w:color w:val="262626" w:themeColor="text1" w:themeTint="D9"/>
                <w:sz w:val="24"/>
                <w:szCs w:val="24"/>
              </w:rPr>
              <w:t>就业首薪等</w:t>
            </w:r>
            <w:proofErr w:type="gramEnd"/>
            <w:r>
              <w:rPr>
                <w:rFonts w:ascii="仿宋" w:eastAsia="仿宋" w:hAnsi="仿宋" w:cs="仿宋" w:hint="eastAsia"/>
                <w:color w:val="262626" w:themeColor="text1" w:themeTint="D9"/>
                <w:sz w:val="24"/>
                <w:szCs w:val="24"/>
              </w:rPr>
              <w:t>指标处于同类院校领先水平；</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lastRenderedPageBreak/>
              <w:t>3.实习工作促进了学生职业能力发展，学生技术革新为企业提质增效，学生获得各类专利丰硕，学生技能大赛成绩突出。</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4.实习单位对实习学生的满意度、学生对实习工作的满意度等指标处于全国同类院校领先水平；</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5.学生创新创业人数达到1%及以上。</w:t>
            </w:r>
          </w:p>
        </w:tc>
      </w:tr>
      <w:tr w:rsidR="00DA451A" w:rsidTr="003C72F3">
        <w:trPr>
          <w:trHeight w:val="1271"/>
        </w:trPr>
        <w:tc>
          <w:tcPr>
            <w:tcW w:w="1277" w:type="dxa"/>
            <w:vMerge/>
            <w:vAlign w:val="center"/>
          </w:tcPr>
          <w:p w:rsidR="00DA451A" w:rsidRDefault="00DA451A" w:rsidP="003C72F3">
            <w:pPr>
              <w:jc w:val="center"/>
              <w:rPr>
                <w:rFonts w:ascii="仿宋" w:eastAsia="仿宋" w:hAnsi="仿宋" w:cs="仿宋"/>
                <w:color w:val="262626" w:themeColor="text1" w:themeTint="D9"/>
                <w:sz w:val="24"/>
                <w:szCs w:val="24"/>
              </w:rPr>
            </w:pPr>
          </w:p>
        </w:tc>
        <w:tc>
          <w:tcPr>
            <w:tcW w:w="1275" w:type="dxa"/>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特色创新</w:t>
            </w:r>
          </w:p>
        </w:tc>
        <w:tc>
          <w:tcPr>
            <w:tcW w:w="270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1.管理工作经验有特色，可复制可推广</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2.校企协同育人模式能示范引领</w:t>
            </w:r>
          </w:p>
        </w:tc>
        <w:tc>
          <w:tcPr>
            <w:tcW w:w="9330" w:type="dxa"/>
            <w:vAlign w:val="center"/>
          </w:tcPr>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t>1.实习管理经验形成典型案例，在全国同类院校推广，应用成效显著；</w:t>
            </w:r>
          </w:p>
          <w:p w:rsidR="00DA451A" w:rsidRDefault="00DA451A" w:rsidP="003C72F3">
            <w:pPr>
              <w:jc w:val="left"/>
              <w:rPr>
                <w:rFonts w:ascii="仿宋" w:eastAsia="仿宋" w:hAnsi="仿宋" w:cs="仿宋"/>
                <w:sz w:val="24"/>
                <w:szCs w:val="24"/>
              </w:rPr>
            </w:pPr>
            <w:r>
              <w:rPr>
                <w:rFonts w:ascii="仿宋" w:eastAsia="仿宋" w:hAnsi="仿宋" w:cs="仿宋" w:hint="eastAsia"/>
                <w:sz w:val="24"/>
                <w:szCs w:val="24"/>
              </w:rPr>
              <w:t>2.在实习教学模式、校企协同育人模式等方面有创新，起到引领示范作用；</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sz w:val="24"/>
                <w:szCs w:val="24"/>
              </w:rPr>
              <w:t>3.在实习组织、实习管理、实习评价考核等方面有创新。</w:t>
            </w:r>
          </w:p>
        </w:tc>
      </w:tr>
      <w:tr w:rsidR="00DA451A" w:rsidTr="003C72F3">
        <w:trPr>
          <w:trHeight w:val="556"/>
        </w:trPr>
        <w:tc>
          <w:tcPr>
            <w:tcW w:w="5252" w:type="dxa"/>
            <w:gridSpan w:val="3"/>
            <w:vAlign w:val="center"/>
          </w:tcPr>
          <w:p w:rsidR="00DA451A" w:rsidRDefault="00DA451A" w:rsidP="003C72F3">
            <w:pPr>
              <w:jc w:val="center"/>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加分项</w:t>
            </w:r>
          </w:p>
        </w:tc>
        <w:tc>
          <w:tcPr>
            <w:tcW w:w="9330" w:type="dxa"/>
            <w:vAlign w:val="center"/>
          </w:tcPr>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1. 地方政府、学校举办方出台学生实习的配套政策和激励措施；</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2.主管部门建有实习工作综合服务平台，在实习岗位供需信息对接、学生实习管理信息共享等方面提供服务；</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3.主管部门会同相关部门进行实习安全监督检查；</w:t>
            </w:r>
          </w:p>
          <w:p w:rsidR="00DA451A" w:rsidRDefault="00DA451A" w:rsidP="003C72F3">
            <w:pPr>
              <w:jc w:val="left"/>
              <w:rPr>
                <w:rFonts w:ascii="仿宋" w:eastAsia="仿宋" w:hAnsi="仿宋" w:cs="仿宋"/>
                <w:color w:val="262626" w:themeColor="text1" w:themeTint="D9"/>
                <w:sz w:val="24"/>
                <w:szCs w:val="24"/>
              </w:rPr>
            </w:pPr>
            <w:r>
              <w:rPr>
                <w:rFonts w:ascii="仿宋" w:eastAsia="仿宋" w:hAnsi="仿宋" w:cs="仿宋" w:hint="eastAsia"/>
                <w:color w:val="262626" w:themeColor="text1" w:themeTint="D9"/>
                <w:sz w:val="24"/>
                <w:szCs w:val="24"/>
              </w:rPr>
              <w:t>4.政府有专项经费支持职业学校实习工作。</w:t>
            </w:r>
          </w:p>
        </w:tc>
      </w:tr>
    </w:tbl>
    <w:p w:rsidR="00DA451A" w:rsidRDefault="00DA451A" w:rsidP="00DA451A">
      <w:pPr>
        <w:jc w:val="left"/>
      </w:pPr>
      <w:r>
        <w:rPr>
          <w:rFonts w:ascii="楷体" w:eastAsia="楷体" w:hAnsi="楷体" w:hint="eastAsia"/>
          <w:color w:val="262626" w:themeColor="text1" w:themeTint="D9"/>
          <w:sz w:val="24"/>
          <w:szCs w:val="24"/>
        </w:rPr>
        <w:t>备注：近五年来，对教育部全国通报存在违规行为、省市级教育行政部门通报批评、媒体公开报道存在违规行为且查证属实、学生实习过程中出现安全事故或查出有事故隐患以及存在其他违规违纪事实的学校实行一票否决。</w:t>
      </w:r>
    </w:p>
    <w:p w:rsidR="00E52C68" w:rsidRPr="00DA451A" w:rsidRDefault="00E52C68" w:rsidP="00DA451A">
      <w:bookmarkStart w:id="0" w:name="_GoBack"/>
      <w:bookmarkEnd w:id="0"/>
    </w:p>
    <w:sectPr w:rsidR="00E52C68" w:rsidRPr="00DA451A">
      <w:footerReference w:type="default" r:id="rId5"/>
      <w:pgSz w:w="16838" w:h="11906" w:orient="landscape"/>
      <w:pgMar w:top="1134" w:right="1020" w:bottom="1020" w:left="1134"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E0" w:rsidRDefault="00DA451A">
    <w:pPr>
      <w:pStyle w:val="a3"/>
      <w:tabs>
        <w:tab w:val="left" w:pos="4620"/>
      </w:tabs>
    </w:pPr>
    <w:r>
      <w:rPr>
        <w:noProof/>
      </w:rPr>
      <mc:AlternateContent>
        <mc:Choice Requires="wps">
          <w:drawing>
            <wp:anchor distT="0" distB="0" distL="114300" distR="114300" simplePos="0" relativeHeight="251659264" behindDoc="0" locked="0" layoutInCell="1" allowOverlap="1" wp14:anchorId="25628363" wp14:editId="4F57373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FE0" w:rsidRDefault="00DA451A">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C71FE0" w:rsidRDefault="00DA451A">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B"/>
    <w:rsid w:val="00751DEB"/>
    <w:rsid w:val="00DA451A"/>
    <w:rsid w:val="00E5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A451A"/>
    <w:pPr>
      <w:tabs>
        <w:tab w:val="center" w:pos="4153"/>
        <w:tab w:val="right" w:pos="8306"/>
      </w:tabs>
      <w:snapToGrid w:val="0"/>
      <w:jc w:val="left"/>
    </w:pPr>
    <w:rPr>
      <w:sz w:val="18"/>
      <w:szCs w:val="18"/>
    </w:rPr>
  </w:style>
  <w:style w:type="character" w:customStyle="1" w:styleId="Char">
    <w:name w:val="页脚 Char"/>
    <w:basedOn w:val="a0"/>
    <w:link w:val="a3"/>
    <w:qFormat/>
    <w:rsid w:val="00DA45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A451A"/>
    <w:pPr>
      <w:tabs>
        <w:tab w:val="center" w:pos="4153"/>
        <w:tab w:val="right" w:pos="8306"/>
      </w:tabs>
      <w:snapToGrid w:val="0"/>
      <w:jc w:val="left"/>
    </w:pPr>
    <w:rPr>
      <w:sz w:val="18"/>
      <w:szCs w:val="18"/>
    </w:rPr>
  </w:style>
  <w:style w:type="character" w:customStyle="1" w:styleId="Char">
    <w:name w:val="页脚 Char"/>
    <w:basedOn w:val="a0"/>
    <w:link w:val="a3"/>
    <w:qFormat/>
    <w:rsid w:val="00DA45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2751</Characters>
  <Application>Microsoft Office Word</Application>
  <DocSecurity>0</DocSecurity>
  <Lines>22</Lines>
  <Paragraphs>6</Paragraphs>
  <ScaleCrop>false</ScaleCrop>
  <Company>CHINA</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2018-09-06T00:29:00Z</dcterms:created>
  <dcterms:modified xsi:type="dcterms:W3CDTF">2018-09-06T01:02:00Z</dcterms:modified>
</cp:coreProperties>
</file>